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6D" w:rsidRPr="00F6606D" w:rsidRDefault="00F6606D" w:rsidP="00EE5FF6">
      <w:pPr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F6606D">
        <w:rPr>
          <w:rFonts w:ascii="Times New Roman" w:hAnsi="Times New Roman" w:cs="Times New Roman"/>
          <w:b/>
          <w:sz w:val="48"/>
          <w:szCs w:val="48"/>
        </w:rPr>
        <w:t>Болонский процесс. Болонский процесс в Казахстане.</w:t>
      </w:r>
    </w:p>
    <w:p w:rsidR="0098698D" w:rsidRPr="00EE5FF6" w:rsidRDefault="0098698D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b/>
          <w:sz w:val="28"/>
          <w:szCs w:val="28"/>
        </w:rPr>
        <w:t>Болонский процесс</w:t>
      </w:r>
      <w:r w:rsidRPr="00EE5FF6">
        <w:rPr>
          <w:rFonts w:ascii="Times New Roman" w:hAnsi="Times New Roman" w:cs="Times New Roman"/>
          <w:sz w:val="28"/>
          <w:szCs w:val="28"/>
        </w:rPr>
        <w:t xml:space="preserve"> — процесс сближения и гармонизации систем высшего образования стран Европы с целью создания единого европейского пространства высшего образования. Официальной датой начала процесса принято считать 19 июня 1999 года, когда была подписана Болонская декларация.</w:t>
      </w:r>
    </w:p>
    <w:p w:rsidR="0098698D" w:rsidRPr="00EE5FF6" w:rsidRDefault="0098698D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Решение участвовать в добровольном процессе создания Европейского пространства высшего образования было оформлено в Болонье представителями 29 стран. На сегодняшний день процесс включает в себя 47 стран-участниц из 49 стран, которые ратифицировали Европейскую культурную конвенцию Совета Европы (1954). Болонский процесс открыт для присоединения других стран.</w:t>
      </w:r>
    </w:p>
    <w:p w:rsidR="0098698D" w:rsidRPr="00EE5FF6" w:rsidRDefault="0098698D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 xml:space="preserve">Россия присоединилась к Болонскому процессу в сентябре 2003 года на берлинской встрече министров образования европейских стран. В 2005 году в Бергене Болонскую декларацию подписал министр образования Украины. В 2010 году в Будапеште было принято окончательное решение о присоединении Казахстана к Болонской декларации. Казахстан — первое </w:t>
      </w:r>
      <w:proofErr w:type="spellStart"/>
      <w:r w:rsidRPr="00EE5FF6">
        <w:rPr>
          <w:rFonts w:ascii="Times New Roman" w:hAnsi="Times New Roman" w:cs="Times New Roman"/>
          <w:sz w:val="28"/>
          <w:szCs w:val="28"/>
        </w:rPr>
        <w:t>центральноазиатское</w:t>
      </w:r>
      <w:proofErr w:type="spellEnd"/>
      <w:r w:rsidRPr="00EE5FF6">
        <w:rPr>
          <w:rFonts w:ascii="Times New Roman" w:hAnsi="Times New Roman" w:cs="Times New Roman"/>
          <w:sz w:val="28"/>
          <w:szCs w:val="28"/>
        </w:rPr>
        <w:t xml:space="preserve"> государство, признанное полноправным членом европейского </w:t>
      </w:r>
      <w:r w:rsidR="006F685C">
        <w:rPr>
          <w:rFonts w:ascii="Times New Roman" w:hAnsi="Times New Roman" w:cs="Times New Roman"/>
          <w:sz w:val="28"/>
          <w:szCs w:val="28"/>
        </w:rPr>
        <w:t>образовательного пространства</w:t>
      </w:r>
      <w:r w:rsidRPr="00EE5FF6">
        <w:rPr>
          <w:rFonts w:ascii="Times New Roman" w:hAnsi="Times New Roman" w:cs="Times New Roman"/>
          <w:sz w:val="28"/>
          <w:szCs w:val="28"/>
        </w:rPr>
        <w:t>.</w:t>
      </w:r>
    </w:p>
    <w:p w:rsidR="00E324D5" w:rsidRPr="000F6172" w:rsidRDefault="0098698D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 xml:space="preserve">Одной из основных целей Болонского процесса является «содействие мобильности путём преодоления препятствий эффективному осуществлению свободного передвижения». Для этого необходимо, чтобы уровни высшего образования во всех странах были максимально сходными, а выдаваемые по результатам обучения научные степени – наиболее прозрачными и легко сопоставимыми. Это, в свою очередь, напрямую связано с введением в вузах системы </w:t>
      </w:r>
      <w:proofErr w:type="spellStart"/>
      <w:r w:rsidRPr="00EE5FF6">
        <w:rPr>
          <w:rFonts w:ascii="Times New Roman" w:hAnsi="Times New Roman" w:cs="Times New Roman"/>
          <w:sz w:val="28"/>
          <w:szCs w:val="28"/>
        </w:rPr>
        <w:t>перезачёта</w:t>
      </w:r>
      <w:proofErr w:type="spellEnd"/>
      <w:r w:rsidRPr="00EE5FF6">
        <w:rPr>
          <w:rFonts w:ascii="Times New Roman" w:hAnsi="Times New Roman" w:cs="Times New Roman"/>
          <w:sz w:val="28"/>
          <w:szCs w:val="28"/>
        </w:rPr>
        <w:t xml:space="preserve"> кредитов, модульной системы обучения и специального Приложения к диплому. Это также находится в тесной связи с реформированием учебных планов.</w:t>
      </w:r>
    </w:p>
    <w:p w:rsidR="0098698D" w:rsidRPr="000F6172" w:rsidRDefault="0098698D" w:rsidP="00EE5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2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8698D" w:rsidRPr="00EE5FF6" w:rsidRDefault="0098698D" w:rsidP="00EE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98D" w:rsidRPr="00EE5FF6" w:rsidRDefault="0098698D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Начало Болонского процесса можно отнести к середине 1970-х годов, когда Советом министров Европейского союза была принята резолюция о первой программе сотрудничества в сфере образования.</w:t>
      </w:r>
    </w:p>
    <w:p w:rsidR="0098698D" w:rsidRPr="00EE5FF6" w:rsidRDefault="0098698D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lastRenderedPageBreak/>
        <w:t xml:space="preserve">В 1998 году министры образования четырёх европейских стран (Франции, Германии, Великобритании и Италии), участвовавшие в праздновании 800-летия Парижского университета, сошлись во мнении, что сегментация европейского высшего образования в Европе мешает развитию науки и образования. Ими была подписана </w:t>
      </w:r>
      <w:proofErr w:type="spellStart"/>
      <w:r w:rsidRPr="00EE5FF6">
        <w:rPr>
          <w:rFonts w:ascii="Times New Roman" w:hAnsi="Times New Roman" w:cs="Times New Roman"/>
          <w:sz w:val="28"/>
          <w:szCs w:val="28"/>
        </w:rPr>
        <w:t>Сорбоннская</w:t>
      </w:r>
      <w:proofErr w:type="spellEnd"/>
      <w:r w:rsidRPr="00EE5FF6">
        <w:rPr>
          <w:rFonts w:ascii="Times New Roman" w:hAnsi="Times New Roman" w:cs="Times New Roman"/>
          <w:sz w:val="28"/>
          <w:szCs w:val="28"/>
        </w:rPr>
        <w:t xml:space="preserve"> декларация (англ. 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Sorbonne</w:t>
      </w:r>
      <w:r w:rsidRPr="00EE5FF6">
        <w:rPr>
          <w:rFonts w:ascii="Times New Roman" w:hAnsi="Times New Roman" w:cs="Times New Roman"/>
          <w:sz w:val="28"/>
          <w:szCs w:val="28"/>
        </w:rPr>
        <w:t xml:space="preserve"> 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Joint</w:t>
      </w:r>
      <w:r w:rsidRPr="00EE5FF6">
        <w:rPr>
          <w:rFonts w:ascii="Times New Roman" w:hAnsi="Times New Roman" w:cs="Times New Roman"/>
          <w:sz w:val="28"/>
          <w:szCs w:val="28"/>
        </w:rPr>
        <w:t xml:space="preserve"> 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Declaration</w:t>
      </w:r>
      <w:r w:rsidRPr="00EE5FF6">
        <w:rPr>
          <w:rFonts w:ascii="Times New Roman" w:hAnsi="Times New Roman" w:cs="Times New Roman"/>
          <w:sz w:val="28"/>
          <w:szCs w:val="28"/>
        </w:rPr>
        <w:t>, 1998). Цель декларации заключается в создании общих положений по стандартизации Европейского пространства высшего образования, где мобильность следует поощрять как для студентов и выпускников, так и для повышения квалификации персонала. Кроме того, она должна была обеспечить соответствие квалификаций современным требованиям на рынке труда.</w:t>
      </w:r>
    </w:p>
    <w:p w:rsidR="0098698D" w:rsidRPr="000F6172" w:rsidRDefault="0098698D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Цели Сорбонской декларации были подтверждены в 1999 году при подписании Болонской декларации, в которой 29 стран выразили свою готовность взять на себя обязательство повысить конкурентоспособность европейского пространства высшего образования, подчёркивая необходимость сохранения независимости и самостоятельности всех высших учебных учреждений. Все положения Болонской декларации были установлены как меры добровольного процесса согласования, а не как жёсткие юридические обязательства.</w:t>
      </w:r>
    </w:p>
    <w:p w:rsidR="00EE5FF6" w:rsidRPr="000F6172" w:rsidRDefault="00EE5FF6" w:rsidP="00EE5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2">
        <w:rPr>
          <w:rFonts w:ascii="Times New Roman" w:hAnsi="Times New Roman" w:cs="Times New Roman"/>
          <w:b/>
          <w:sz w:val="28"/>
          <w:szCs w:val="28"/>
        </w:rPr>
        <w:t>Основные цели Болонского процесса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Основные цели Болонского процесса: расширение доступа к высшему образованию, дальнейшее повышение качества и привлекательности европейского высшего образования, расширение мобильности студентов и преподавателей, а также обеспечение успешного трудоустройства выпускников вузов за счёт того, что все академические степени и другие квалификации должны быть ориентированы на рынок труда. Присоединение России к Болонскому процессу даёт новый импульс модернизации высшего профессионального образования, открывает дополнительные возможности для участия российских вузов в проектах, финансируемых Европейской комиссией, а студентам и преподавателям высших учебных заведений — в академических обменах с университетами европейских стран.</w:t>
      </w:r>
    </w:p>
    <w:p w:rsidR="00EE5FF6" w:rsidRPr="000F6172" w:rsidRDefault="00EE5FF6" w:rsidP="00EE5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2">
        <w:rPr>
          <w:rFonts w:ascii="Times New Roman" w:hAnsi="Times New Roman" w:cs="Times New Roman"/>
          <w:b/>
          <w:sz w:val="28"/>
          <w:szCs w:val="28"/>
        </w:rPr>
        <w:t>Основные положения Болонской декларации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lastRenderedPageBreak/>
        <w:t>Цель декларации — установление европейской зоны высшего образования, а также активизация европейской системы высшего образования в мировом масштабе.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Декларация содержит семь ключевых положений: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Принятие системы сопоставимых степеней, в том числе через внедрение приложения к диплому для обеспечения возможности трудоустройства европейских граждан и повышения международной конкурентоспособности европейской системы высшего образования.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EE5FF6">
        <w:rPr>
          <w:rFonts w:ascii="Times New Roman" w:hAnsi="Times New Roman" w:cs="Times New Roman"/>
          <w:sz w:val="28"/>
          <w:szCs w:val="28"/>
        </w:rPr>
        <w:t>двухциклового</w:t>
      </w:r>
      <w:proofErr w:type="spellEnd"/>
      <w:r w:rsidRPr="00EE5FF6">
        <w:rPr>
          <w:rFonts w:ascii="Times New Roman" w:hAnsi="Times New Roman" w:cs="Times New Roman"/>
          <w:sz w:val="28"/>
          <w:szCs w:val="28"/>
        </w:rPr>
        <w:t xml:space="preserve"> обучения: предварительного (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undergraduate</w:t>
      </w:r>
      <w:r w:rsidRPr="00EE5FF6">
        <w:rPr>
          <w:rFonts w:ascii="Times New Roman" w:hAnsi="Times New Roman" w:cs="Times New Roman"/>
          <w:sz w:val="28"/>
          <w:szCs w:val="28"/>
        </w:rPr>
        <w:t>) и выпускного (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graduate</w:t>
      </w:r>
      <w:r w:rsidRPr="00EE5FF6">
        <w:rPr>
          <w:rFonts w:ascii="Times New Roman" w:hAnsi="Times New Roman" w:cs="Times New Roman"/>
          <w:sz w:val="28"/>
          <w:szCs w:val="28"/>
        </w:rPr>
        <w:t>). Первый цикл длится не менее трёх лет. Второй должен вести к получению степени магистра или степени доктора.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 xml:space="preserve">Внедрение европейской системы </w:t>
      </w:r>
      <w:proofErr w:type="spellStart"/>
      <w:r w:rsidRPr="00EE5FF6">
        <w:rPr>
          <w:rFonts w:ascii="Times New Roman" w:hAnsi="Times New Roman" w:cs="Times New Roman"/>
          <w:sz w:val="28"/>
          <w:szCs w:val="28"/>
        </w:rPr>
        <w:t>перезачёта</w:t>
      </w:r>
      <w:proofErr w:type="spellEnd"/>
      <w:r w:rsidRPr="00EE5FF6">
        <w:rPr>
          <w:rFonts w:ascii="Times New Roman" w:hAnsi="Times New Roman" w:cs="Times New Roman"/>
          <w:sz w:val="28"/>
          <w:szCs w:val="28"/>
        </w:rPr>
        <w:t xml:space="preserve"> зачётных единиц трудоёмкости для поддержки крупномасштабной студенческой мобильности (система кредитов). Она также обеспечивает право выбора студентом изучаемых дисциплин. За основу предлагается принять 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EE5FF6">
        <w:rPr>
          <w:rFonts w:ascii="Times New Roman" w:hAnsi="Times New Roman" w:cs="Times New Roman"/>
          <w:sz w:val="28"/>
          <w:szCs w:val="28"/>
        </w:rPr>
        <w:t xml:space="preserve"> (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EE5FF6">
        <w:rPr>
          <w:rFonts w:ascii="Times New Roman" w:hAnsi="Times New Roman" w:cs="Times New Roman"/>
          <w:sz w:val="28"/>
          <w:szCs w:val="28"/>
        </w:rPr>
        <w:t xml:space="preserve"> 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Credit</w:t>
      </w:r>
      <w:r w:rsidRPr="00EE5FF6">
        <w:rPr>
          <w:rFonts w:ascii="Times New Roman" w:hAnsi="Times New Roman" w:cs="Times New Roman"/>
          <w:sz w:val="28"/>
          <w:szCs w:val="28"/>
        </w:rPr>
        <w:t xml:space="preserve"> 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Transfer</w:t>
      </w:r>
      <w:r w:rsidRPr="00EE5FF6">
        <w:rPr>
          <w:rFonts w:ascii="Times New Roman" w:hAnsi="Times New Roman" w:cs="Times New Roman"/>
          <w:sz w:val="28"/>
          <w:szCs w:val="28"/>
        </w:rPr>
        <w:t xml:space="preserve"> </w:t>
      </w:r>
      <w:r w:rsidRPr="00EE5FF6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EE5FF6">
        <w:rPr>
          <w:rFonts w:ascii="Times New Roman" w:hAnsi="Times New Roman" w:cs="Times New Roman"/>
          <w:sz w:val="28"/>
          <w:szCs w:val="28"/>
        </w:rPr>
        <w:t>), сделав её накопительной системой, способной работать в рамках концепции «обучение в течение всей жизни».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Существенное развитие мобильности учащихся (на базе выполнения двух предыдущих пунктов). Расширение мобильности преподавательского и иного персонала путём зачёта периода времени, затраченного ими на работу в европейском регионе. Установление стандартов транснационального образования.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Содействие европейскому сотрудничеству в обеспечении качества с целью разработки сопоставимых критериев и методологий.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EE5FF6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EE5FF6">
        <w:rPr>
          <w:rFonts w:ascii="Times New Roman" w:hAnsi="Times New Roman" w:cs="Times New Roman"/>
          <w:sz w:val="28"/>
          <w:szCs w:val="28"/>
        </w:rPr>
        <w:t xml:space="preserve"> систем контроля качества образования и привлечение к внешней оценке деятельности вузов студентов и работодателей.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 xml:space="preserve">Содействие необходимым европейским воззрениям в высшем образовании, особенно в области развития учебных планов, </w:t>
      </w:r>
      <w:proofErr w:type="spellStart"/>
      <w:r w:rsidRPr="00EE5FF6">
        <w:rPr>
          <w:rFonts w:ascii="Times New Roman" w:hAnsi="Times New Roman" w:cs="Times New Roman"/>
          <w:sz w:val="28"/>
          <w:szCs w:val="28"/>
        </w:rPr>
        <w:t>межинституционального</w:t>
      </w:r>
      <w:proofErr w:type="spellEnd"/>
      <w:r w:rsidRPr="00EE5FF6">
        <w:rPr>
          <w:rFonts w:ascii="Times New Roman" w:hAnsi="Times New Roman" w:cs="Times New Roman"/>
          <w:sz w:val="28"/>
          <w:szCs w:val="28"/>
        </w:rPr>
        <w:t xml:space="preserve"> сотрудничества, схем мобильности и совместных программ обучения, практической подготовки и проведения научных исследований.</w:t>
      </w:r>
    </w:p>
    <w:p w:rsidR="00EE5FF6" w:rsidRPr="000F6172" w:rsidRDefault="00EE5FF6" w:rsidP="00EE5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2">
        <w:rPr>
          <w:rFonts w:ascii="Times New Roman" w:hAnsi="Times New Roman" w:cs="Times New Roman"/>
          <w:b/>
          <w:sz w:val="28"/>
          <w:szCs w:val="28"/>
        </w:rPr>
        <w:t>Присоединение к Болонскому процессу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lastRenderedPageBreak/>
        <w:t>Страны присоединяются к Болонскому процессу на добровольной основе через подписание соответствующей декларации. При этом они принимают на себя определённые обязательства, некоторые из которых ограничены сроками: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с 2005 года начать бесплатно выдавать всем выпускникам вузов стран-участников Болонского процесса европейские приложения единого образца к дипло</w:t>
      </w:r>
      <w:r w:rsidR="006F685C">
        <w:rPr>
          <w:rFonts w:ascii="Times New Roman" w:hAnsi="Times New Roman" w:cs="Times New Roman"/>
          <w:sz w:val="28"/>
          <w:szCs w:val="28"/>
        </w:rPr>
        <w:t>мам</w:t>
      </w:r>
      <w:r w:rsidRPr="00EE5FF6">
        <w:rPr>
          <w:rFonts w:ascii="Times New Roman" w:hAnsi="Times New Roman" w:cs="Times New Roman"/>
          <w:sz w:val="28"/>
          <w:szCs w:val="28"/>
        </w:rPr>
        <w:t xml:space="preserve"> бакалавра и магистра;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до 2010 года реформировать национальные системы образования в соответствии с основными положениями Болонской декларации.</w:t>
      </w:r>
    </w:p>
    <w:p w:rsidR="00EE5FF6" w:rsidRPr="000F6172" w:rsidRDefault="00EE5FF6" w:rsidP="00EE5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2">
        <w:rPr>
          <w:rFonts w:ascii="Times New Roman" w:hAnsi="Times New Roman" w:cs="Times New Roman"/>
          <w:b/>
          <w:sz w:val="28"/>
          <w:szCs w:val="28"/>
        </w:rPr>
        <w:t>Участники Болонского процесса</w:t>
      </w: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FF6" w:rsidRPr="00EE5FF6" w:rsidRDefault="00EE5FF6" w:rsidP="00EE5FF6">
      <w:pPr>
        <w:jc w:val="both"/>
        <w:rPr>
          <w:rFonts w:ascii="Times New Roman" w:hAnsi="Times New Roman" w:cs="Times New Roman"/>
          <w:sz w:val="28"/>
          <w:szCs w:val="28"/>
        </w:rPr>
      </w:pPr>
      <w:r w:rsidRPr="00EE5FF6">
        <w:rPr>
          <w:rFonts w:ascii="Times New Roman" w:hAnsi="Times New Roman" w:cs="Times New Roman"/>
          <w:sz w:val="28"/>
          <w:szCs w:val="28"/>
        </w:rPr>
        <w:t>Основная статья: Европейское пространство высшего образования</w:t>
      </w:r>
    </w:p>
    <w:p w:rsidR="0098698D" w:rsidRDefault="00EE5FF6" w:rsidP="00EE5F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5FF6">
        <w:rPr>
          <w:rFonts w:ascii="Times New Roman" w:hAnsi="Times New Roman" w:cs="Times New Roman"/>
          <w:sz w:val="28"/>
          <w:szCs w:val="28"/>
        </w:rPr>
        <w:t xml:space="preserve">Участниками Болонского процесса являются 47 стран (2011 год) и Европейская комиссия. Таким образом, Монако и Сан-Марино — единственные члены Совета Европы, не участвующие в процессе. </w:t>
      </w:r>
      <w:proofErr w:type="spellStart"/>
      <w:r w:rsidRPr="00EE5FF6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EE5F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5FF6">
        <w:rPr>
          <w:rFonts w:ascii="Times New Roman" w:hAnsi="Times New Roman" w:cs="Times New Roman"/>
          <w:sz w:val="28"/>
          <w:szCs w:val="28"/>
          <w:lang w:val="en-US"/>
        </w:rPr>
        <w:t>страны</w:t>
      </w:r>
      <w:proofErr w:type="spellEnd"/>
      <w:r w:rsidRPr="00EE5FF6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E5FF6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Pr="00EE5F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5FF6">
        <w:rPr>
          <w:rFonts w:ascii="Times New Roman" w:hAnsi="Times New Roman" w:cs="Times New Roman"/>
          <w:sz w:val="28"/>
          <w:szCs w:val="28"/>
          <w:lang w:val="en-US"/>
        </w:rPr>
        <w:t>Европейского</w:t>
      </w:r>
      <w:proofErr w:type="spellEnd"/>
      <w:r w:rsidRPr="00EE5F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5FF6">
        <w:rPr>
          <w:rFonts w:ascii="Times New Roman" w:hAnsi="Times New Roman" w:cs="Times New Roman"/>
          <w:sz w:val="28"/>
          <w:szCs w:val="28"/>
          <w:lang w:val="en-US"/>
        </w:rPr>
        <w:t>союза</w:t>
      </w:r>
      <w:proofErr w:type="spellEnd"/>
      <w:r w:rsidRPr="00EE5F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5FF6">
        <w:rPr>
          <w:rFonts w:ascii="Times New Roman" w:hAnsi="Times New Roman" w:cs="Times New Roman"/>
          <w:sz w:val="28"/>
          <w:szCs w:val="28"/>
          <w:lang w:val="en-US"/>
        </w:rPr>
        <w:t>задействованы</w:t>
      </w:r>
      <w:proofErr w:type="spellEnd"/>
      <w:r w:rsidRPr="00EE5FF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EE5FF6">
        <w:rPr>
          <w:rFonts w:ascii="Times New Roman" w:hAnsi="Times New Roman" w:cs="Times New Roman"/>
          <w:sz w:val="28"/>
          <w:szCs w:val="28"/>
          <w:lang w:val="en-US"/>
        </w:rPr>
        <w:t>процессе</w:t>
      </w:r>
      <w:proofErr w:type="spellEnd"/>
      <w:r w:rsidRPr="00EE5F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5FF6" w:rsidRDefault="009F65A9" w:rsidP="00EE5F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444.75pt">
            <v:imagedata r:id="rId6" o:title="Bolonga_zone"/>
          </v:shape>
        </w:pict>
      </w:r>
    </w:p>
    <w:p w:rsidR="00203FA2" w:rsidRPr="000F6172" w:rsidRDefault="00203FA2" w:rsidP="0020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2">
        <w:rPr>
          <w:rFonts w:ascii="Times New Roman" w:hAnsi="Times New Roman" w:cs="Times New Roman"/>
          <w:b/>
          <w:sz w:val="28"/>
          <w:szCs w:val="28"/>
        </w:rPr>
        <w:t>Конференции министров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>Один раз в два года в рамках Болонской декларации проводятся конференции министров, на которых министры выражают свою волю посредством коммюнике.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ажском коммюнике от 2001 года</w:t>
      </w:r>
      <w:r w:rsidRPr="00203FA2">
        <w:rPr>
          <w:rFonts w:ascii="Times New Roman" w:hAnsi="Times New Roman" w:cs="Times New Roman"/>
          <w:sz w:val="28"/>
          <w:szCs w:val="28"/>
        </w:rPr>
        <w:t xml:space="preserve">  число стран-членов было увеличено до 33, и там же произошло расширение целей для достижения повышения привлекательности и конкурентоспособности европейского пространства высшего образования в условиях непрерывного образования. Кроме того, министры взяли на себя обязательства обеспечить дальнейшее развитие национальных квалификационных структур и качества обучения. Эта цель была дополнена положениями о непрерывном обучении как одном из важных элементов высшего образования, которые должны быть приняты во </w:t>
      </w:r>
      <w:r w:rsidRPr="00203FA2">
        <w:rPr>
          <w:rFonts w:ascii="Times New Roman" w:hAnsi="Times New Roman" w:cs="Times New Roman"/>
          <w:sz w:val="28"/>
          <w:szCs w:val="28"/>
        </w:rPr>
        <w:lastRenderedPageBreak/>
        <w:t>внимание при создании новых образовательных систем. Тема общественного контроля процесса обучения также впервые была поднята в Пражском коммюнике.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 xml:space="preserve">Следующая конференция на уровне министров состоялась в Берлине в 2003 году; </w:t>
      </w:r>
      <w:r>
        <w:rPr>
          <w:rFonts w:ascii="Times New Roman" w:hAnsi="Times New Roman" w:cs="Times New Roman"/>
          <w:sz w:val="28"/>
          <w:szCs w:val="28"/>
        </w:rPr>
        <w:t>Берлинское коммюнике</w:t>
      </w:r>
      <w:r w:rsidRPr="00203FA2">
        <w:rPr>
          <w:rFonts w:ascii="Times New Roman" w:hAnsi="Times New Roman" w:cs="Times New Roman"/>
          <w:sz w:val="28"/>
          <w:szCs w:val="28"/>
        </w:rPr>
        <w:t xml:space="preserve"> увеличило число стран, участвующих в Болонском процессе до 40. Основные положения этого коммюнике рассматривают расширение целей, с точки зрения объединения связей Европейского пространства высшего образования в Европейское научное пространство (англ. </w:t>
      </w:r>
      <w:r w:rsidRPr="00203FA2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203FA2">
        <w:rPr>
          <w:rFonts w:ascii="Times New Roman" w:hAnsi="Times New Roman" w:cs="Times New Roman"/>
          <w:sz w:val="28"/>
          <w:szCs w:val="28"/>
        </w:rPr>
        <w:t xml:space="preserve"> </w:t>
      </w:r>
      <w:r w:rsidRPr="00203FA2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203FA2">
        <w:rPr>
          <w:rFonts w:ascii="Times New Roman" w:hAnsi="Times New Roman" w:cs="Times New Roman"/>
          <w:sz w:val="28"/>
          <w:szCs w:val="28"/>
        </w:rPr>
        <w:t xml:space="preserve"> </w:t>
      </w:r>
      <w:r w:rsidRPr="00203FA2">
        <w:rPr>
          <w:rFonts w:ascii="Times New Roman" w:hAnsi="Times New Roman" w:cs="Times New Roman"/>
          <w:sz w:val="28"/>
          <w:szCs w:val="28"/>
          <w:lang w:val="en-US"/>
        </w:rPr>
        <w:t>Area</w:t>
      </w:r>
      <w:r w:rsidRPr="00203FA2">
        <w:rPr>
          <w:rFonts w:ascii="Times New Roman" w:hAnsi="Times New Roman" w:cs="Times New Roman"/>
          <w:sz w:val="28"/>
          <w:szCs w:val="28"/>
        </w:rPr>
        <w:t>), а также меры по содействию получения качественного обучения. Другой важный вопрос, который рассматривался в Берлинском коммюнике — создание новых структур, поддерживающих процессы, инициированные в рамках двух конференций на уровне министров. На основании этого были созданы Болонская группа, Болонский Совет и Секретариат. В этом коммюнике министры также согласились, что должны быть созданы соответствующие национальные структуры в каждой из стран-участниц.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>В 2005 году состоялась конференция министров в</w:t>
      </w:r>
      <w:r>
        <w:rPr>
          <w:rFonts w:ascii="Times New Roman" w:hAnsi="Times New Roman" w:cs="Times New Roman"/>
          <w:sz w:val="28"/>
          <w:szCs w:val="28"/>
        </w:rPr>
        <w:t xml:space="preserve"> Бергене. Итоговое коммюнике</w:t>
      </w:r>
      <w:r w:rsidRPr="00203FA2">
        <w:rPr>
          <w:rFonts w:ascii="Times New Roman" w:hAnsi="Times New Roman" w:cs="Times New Roman"/>
          <w:sz w:val="28"/>
          <w:szCs w:val="28"/>
        </w:rPr>
        <w:t xml:space="preserve"> подчеркнуло важность партнёрских связей, в том числе заинтересованных сторон — студентов, ВУЗов, преподавателей и работодателей, а также дальнейшего расширения научных исследований, особенно в отношении третьего цикла — докторантуры. Кроме того, это коммюнике подчеркивает важность обеспечения более доступного высшего образования, а также повышения привлекательности Европейского пространства высшего образования в других частях мира.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>В Ло</w:t>
      </w:r>
      <w:r>
        <w:rPr>
          <w:rFonts w:ascii="Times New Roman" w:hAnsi="Times New Roman" w:cs="Times New Roman"/>
          <w:sz w:val="28"/>
          <w:szCs w:val="28"/>
        </w:rPr>
        <w:t>ндонском коммюнике 2007 года</w:t>
      </w:r>
      <w:r w:rsidRPr="00203FA2">
        <w:rPr>
          <w:rFonts w:ascii="Times New Roman" w:hAnsi="Times New Roman" w:cs="Times New Roman"/>
          <w:sz w:val="28"/>
          <w:szCs w:val="28"/>
        </w:rPr>
        <w:t xml:space="preserve"> число участвующих стран было расширено до 46. Это коммюнике сосредоточено на оценке прогресса, достигнутого к тому времени, поднимаются вопросы о мобильности, структурах степеней, уровне признания Болонской системы в целом, квалификационных структурах (как общих и национальных), непрерывном обучении, обеспечении качества образования, общественном контроле процесса обучения, а также поставлены множество приоритетных задач на 2009 год, основные из которых: мобильность, социальный контроль, который был предложен в Пражском коммюнике и впервые определён здесь, сбор данных и учёт, возможность трудоустройства. Было подчеркнуто, что существует необходимость дальнейшего сотрудничества, рассматривая его как возможность переформирования систем ценностей и концепций образовательного процесса.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lastRenderedPageBreak/>
        <w:t xml:space="preserve">В 2009 году конференция состоялась в бельгийском городе </w:t>
      </w:r>
      <w:proofErr w:type="spellStart"/>
      <w:r w:rsidRPr="00203FA2">
        <w:rPr>
          <w:rFonts w:ascii="Times New Roman" w:hAnsi="Times New Roman" w:cs="Times New Roman"/>
          <w:sz w:val="28"/>
          <w:szCs w:val="28"/>
        </w:rPr>
        <w:t>Лёвен</w:t>
      </w:r>
      <w:proofErr w:type="spellEnd"/>
      <w:r w:rsidRPr="00203FA2">
        <w:rPr>
          <w:rFonts w:ascii="Times New Roman" w:hAnsi="Times New Roman" w:cs="Times New Roman"/>
          <w:sz w:val="28"/>
          <w:szCs w:val="28"/>
        </w:rPr>
        <w:t xml:space="preserve"> (</w:t>
      </w:r>
      <w:r w:rsidRPr="00203FA2">
        <w:rPr>
          <w:rFonts w:ascii="Times New Roman" w:hAnsi="Times New Roman" w:cs="Times New Roman"/>
          <w:sz w:val="28"/>
          <w:szCs w:val="28"/>
          <w:lang w:val="en-US"/>
        </w:rPr>
        <w:t>Louvain</w:t>
      </w:r>
      <w:r w:rsidRPr="00203FA2">
        <w:rPr>
          <w:rFonts w:ascii="Times New Roman" w:hAnsi="Times New Roman" w:cs="Times New Roman"/>
          <w:sz w:val="28"/>
          <w:szCs w:val="28"/>
        </w:rPr>
        <w:t>-</w:t>
      </w:r>
      <w:r w:rsidRPr="00203FA2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203F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3FA2">
        <w:rPr>
          <w:rFonts w:ascii="Times New Roman" w:hAnsi="Times New Roman" w:cs="Times New Roman"/>
          <w:sz w:val="28"/>
          <w:szCs w:val="28"/>
          <w:lang w:val="en-US"/>
        </w:rPr>
        <w:t>Neuve</w:t>
      </w:r>
      <w:proofErr w:type="spellEnd"/>
      <w:r w:rsidRPr="00203FA2">
        <w:rPr>
          <w:rFonts w:ascii="Times New Roman" w:hAnsi="Times New Roman" w:cs="Times New Roman"/>
          <w:sz w:val="28"/>
          <w:szCs w:val="28"/>
        </w:rPr>
        <w:t xml:space="preserve"> — Новый </w:t>
      </w:r>
      <w:proofErr w:type="spellStart"/>
      <w:r w:rsidRPr="00203FA2">
        <w:rPr>
          <w:rFonts w:ascii="Times New Roman" w:hAnsi="Times New Roman" w:cs="Times New Roman"/>
          <w:sz w:val="28"/>
          <w:szCs w:val="28"/>
        </w:rPr>
        <w:t>Лёвен</w:t>
      </w:r>
      <w:proofErr w:type="spellEnd"/>
      <w:r w:rsidRPr="00203FA2">
        <w:rPr>
          <w:rFonts w:ascii="Times New Roman" w:hAnsi="Times New Roman" w:cs="Times New Roman"/>
          <w:sz w:val="28"/>
          <w:szCs w:val="28"/>
        </w:rPr>
        <w:t>); основные рабочие вопросы касались планов на следующее десятилетие, с акцентом на: общественный контроль, непрерывное обучение, трудоустройство, методы донесения до студента целей образования. Также рассматривались вопросы международной открытости, мобильности обучающихся, образования в целом, научных исследований и инноваций, вопросы сбора данных, финансирования и разнообразных инструментов и методов обеспечения прозрачности образовательного процесса. Все эти вопросы были о</w:t>
      </w:r>
      <w:r>
        <w:rPr>
          <w:rFonts w:ascii="Times New Roman" w:hAnsi="Times New Roman" w:cs="Times New Roman"/>
          <w:sz w:val="28"/>
          <w:szCs w:val="28"/>
        </w:rPr>
        <w:t>тражены в итоговом коммюнике</w:t>
      </w:r>
      <w:r w:rsidRPr="00203FA2">
        <w:rPr>
          <w:rFonts w:ascii="Times New Roman" w:hAnsi="Times New Roman" w:cs="Times New Roman"/>
          <w:sz w:val="28"/>
          <w:szCs w:val="28"/>
        </w:rPr>
        <w:t>, показывая новое направление Болонского процесса — более глубокое реформирование, которое обеспечит завершение процесса реализации Болонского процесса. Ещё одно изменение касается внутренних механизмов, связанных с председательством в Болонском Совете. Если раньше Болонский процесс был под председательством страны, председательствующей в ЕС, то теперь процесс будет проходить под председательством двух стран: как страны, председательствующей в ЕС, так и не входящих в ЕС стран по очереди в алфавитном порядке.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 xml:space="preserve">Следующая конференция министров состоялась в марте </w:t>
      </w:r>
      <w:r>
        <w:rPr>
          <w:rFonts w:ascii="Times New Roman" w:hAnsi="Times New Roman" w:cs="Times New Roman"/>
          <w:sz w:val="28"/>
          <w:szCs w:val="28"/>
        </w:rPr>
        <w:t>2010 года в Будапеште и Вене</w:t>
      </w:r>
      <w:r w:rsidRPr="00203FA2">
        <w:rPr>
          <w:rFonts w:ascii="Times New Roman" w:hAnsi="Times New Roman" w:cs="Times New Roman"/>
          <w:sz w:val="28"/>
          <w:szCs w:val="28"/>
        </w:rPr>
        <w:t>; конференция являлась юбилейной — десятилетие Болонского процесса. В честь юбилея состоялось официальное объявление о создании европейского пространства высшего образования, что означает, что цель, поставленная в Болонской декларации, была выполнена. Кроме того, начиная с этой конференции Европейское пространство высшего образования было расширено до 47 стран.</w:t>
      </w:r>
    </w:p>
    <w:p w:rsidR="00203FA2" w:rsidRPr="000F6172" w:rsidRDefault="00203FA2" w:rsidP="0020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2">
        <w:rPr>
          <w:rFonts w:ascii="Times New Roman" w:hAnsi="Times New Roman" w:cs="Times New Roman"/>
          <w:b/>
          <w:sz w:val="28"/>
          <w:szCs w:val="28"/>
        </w:rPr>
        <w:t>Форумы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>Совместно с конференциями министров в рамках Болонского процесса проводятся организационные форумы.</w:t>
      </w:r>
    </w:p>
    <w:p w:rsidR="00203FA2" w:rsidRPr="00203FA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 xml:space="preserve">Первый организационный Болонский форум проходил в </w:t>
      </w:r>
      <w:proofErr w:type="spellStart"/>
      <w:r w:rsidRPr="00203FA2">
        <w:rPr>
          <w:rFonts w:ascii="Times New Roman" w:hAnsi="Times New Roman" w:cs="Times New Roman"/>
          <w:sz w:val="28"/>
          <w:szCs w:val="28"/>
        </w:rPr>
        <w:t>Лёвене</w:t>
      </w:r>
      <w:proofErr w:type="spellEnd"/>
      <w:r w:rsidRPr="00203FA2">
        <w:rPr>
          <w:rFonts w:ascii="Times New Roman" w:hAnsi="Times New Roman" w:cs="Times New Roman"/>
          <w:sz w:val="28"/>
          <w:szCs w:val="28"/>
        </w:rPr>
        <w:t xml:space="preserve"> в 2009 году. В нём приняли участие 46 членов Болонского процесса, а также широкий спектр третьих стран и неправительственных организаций. Основными вопросами, обсуждаемыми в рамках форума были: ключевая роль в развитии общества высшего образования, основанного на непрерывном образовательном процессе и возможности всех слоев общества получать образование. Рассматривалась важность государственных инвестиций в высшее образование, несмотря на экономический кризис, важность </w:t>
      </w:r>
      <w:r w:rsidRPr="00203FA2">
        <w:rPr>
          <w:rFonts w:ascii="Times New Roman" w:hAnsi="Times New Roman" w:cs="Times New Roman"/>
          <w:sz w:val="28"/>
          <w:szCs w:val="28"/>
        </w:rPr>
        <w:lastRenderedPageBreak/>
        <w:t xml:space="preserve">межнациональных обменов в сфере высшего образования, необходимость сбалансированного обмена преподавателями, исследователями и студентами между странами с целью содействия справедливому и плодотворному «обмену мозгами» как </w:t>
      </w:r>
      <w:r>
        <w:rPr>
          <w:rFonts w:ascii="Times New Roman" w:hAnsi="Times New Roman" w:cs="Times New Roman"/>
          <w:sz w:val="28"/>
          <w:szCs w:val="28"/>
        </w:rPr>
        <w:t>альтернатива «утечке мозгов»</w:t>
      </w:r>
      <w:r w:rsidRPr="00203FA2">
        <w:rPr>
          <w:rFonts w:ascii="Times New Roman" w:hAnsi="Times New Roman" w:cs="Times New Roman"/>
          <w:sz w:val="28"/>
          <w:szCs w:val="28"/>
        </w:rPr>
        <w:t>.</w:t>
      </w:r>
    </w:p>
    <w:p w:rsidR="00EE5FF6" w:rsidRPr="000F6172" w:rsidRDefault="00203FA2" w:rsidP="00203FA2">
      <w:pPr>
        <w:jc w:val="both"/>
        <w:rPr>
          <w:rFonts w:ascii="Times New Roman" w:hAnsi="Times New Roman" w:cs="Times New Roman"/>
          <w:sz w:val="28"/>
          <w:szCs w:val="28"/>
        </w:rPr>
      </w:pPr>
      <w:r w:rsidRPr="00203FA2">
        <w:rPr>
          <w:rFonts w:ascii="Times New Roman" w:hAnsi="Times New Roman" w:cs="Times New Roman"/>
          <w:sz w:val="28"/>
          <w:szCs w:val="28"/>
        </w:rPr>
        <w:t>Второй организационный Болонский форум состоя</w:t>
      </w:r>
      <w:r>
        <w:rPr>
          <w:rFonts w:ascii="Times New Roman" w:hAnsi="Times New Roman" w:cs="Times New Roman"/>
          <w:sz w:val="28"/>
          <w:szCs w:val="28"/>
        </w:rPr>
        <w:t>лся в Вене в марте 2010 года</w:t>
      </w:r>
      <w:r w:rsidRPr="00203FA2">
        <w:rPr>
          <w:rFonts w:ascii="Times New Roman" w:hAnsi="Times New Roman" w:cs="Times New Roman"/>
          <w:sz w:val="28"/>
          <w:szCs w:val="28"/>
        </w:rPr>
        <w:t>; в нём приняли участие 47 стран и восемь консультативных членов, а также третьи страны и неправительственные организации. Основными темами обсуждения были следующие вопросы: как системы высшего образования и учреждения реагируют на растущие потребности и ожидания, обеспечение баланса между сотрудничеством и конкуренцией в международном высшем образовании. Также большинство участников признали необходимость создания контактных методов для каждого из участников процесса, таких как назначение ответственных контактных лиц для каждой участвующей страны, которые будут выступать в качестве связующего звена, помогут улучшить обмен информацией и координацию совместных действий, в том числе подготовку следующего организационного Болонского форума. Также была признана необходимость способствовать и развивать глобальный диалог между студентами всех стран.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Вот уже несколько лет казахстанские высшие учебные заведения выходят на "финишную прямую" реформы образования - во многих университетах начался так называемый "Болонский процесс".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6F685C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Теперь за три-четыре года можно будет получить диплом о высшем образовании и степень бакалавра, а тем, кто захочет более глубокой специализации или пойти в науку - откроется дорога в магистратуру.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Самые жаркие споры о плюсах и минусах диковинного процесса ведут сограждане, ностальгирующие по советской системе образования, весьма и весьма неплохо себя некогда зарекомендовавшей, и "западники", уверенные, что все иностранное - это хорошо.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 xml:space="preserve">Кроме того, главным плюсом нововведения последние называют тот факт, что подтверждать свой диплом, переезжая из страны в страну, не придется, потому что учебные планы повсюду станут одинаковыми, (как и система оценок и перечень дисциплин) благодаря системе кредитов. Кроме того, введение тестирования как главной экзаменационной формы делает систему </w:t>
      </w:r>
      <w:r w:rsidRPr="000F6172">
        <w:rPr>
          <w:rFonts w:ascii="Times New Roman" w:hAnsi="Times New Roman" w:cs="Times New Roman"/>
          <w:sz w:val="28"/>
          <w:szCs w:val="28"/>
        </w:rPr>
        <w:lastRenderedPageBreak/>
        <w:t>более прозрачной и позволяет эффективно бороться с вузовской коррупцией. Отечественные аналитики пока не сошлись в своих оценках и очень осторожны и называют Болонский процесс скорее даже социальной "ломкой", нежели образовательной.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Четыре плюс два равно…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 xml:space="preserve">Марат, аналитик из "Казахстанского агентства прикладной экологии", рассказал о своем опыте обучения в Казахском национальном университете (бывшем </w:t>
      </w:r>
      <w:proofErr w:type="spellStart"/>
      <w:r w:rsidRPr="000F6172"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 w:rsidRPr="000F6172">
        <w:rPr>
          <w:rFonts w:ascii="Times New Roman" w:hAnsi="Times New Roman" w:cs="Times New Roman"/>
          <w:sz w:val="28"/>
          <w:szCs w:val="28"/>
        </w:rPr>
        <w:t>) по новой системе: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- Мое поступление в ВУЗ совпало как раз с переходом Казахстана на двухуровневую систему образования - мы были вторым таким выпуском. А нововведение простое. Вместо того, чтобы все студенты учились 5 лет, сделали так, чтобы 100% училось 4 года, а потом 20% училось еще 2 года.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 xml:space="preserve">Получалось, что магистр посильнее будет прежнего выпускника, а бакалавр - послабее. По идее, раз бакалавр - это "недоучка" (так как сократились именно </w:t>
      </w:r>
      <w:proofErr w:type="spellStart"/>
      <w:r w:rsidRPr="000F6172">
        <w:rPr>
          <w:rFonts w:ascii="Times New Roman" w:hAnsi="Times New Roman" w:cs="Times New Roman"/>
          <w:sz w:val="28"/>
          <w:szCs w:val="28"/>
        </w:rPr>
        <w:t>спецпредметы</w:t>
      </w:r>
      <w:proofErr w:type="spellEnd"/>
      <w:r w:rsidRPr="000F6172">
        <w:rPr>
          <w:rFonts w:ascii="Times New Roman" w:hAnsi="Times New Roman" w:cs="Times New Roman"/>
          <w:sz w:val="28"/>
          <w:szCs w:val="28"/>
        </w:rPr>
        <w:t>, которые давали два года после третьего курса, а теперь на них оставили только 1 год), то основной упор должен был быть сделан на методах научных исследований, чтобы человек мог сам доучиться. Однако упор пошел в другую сторону - начали пихать кучу маленьких предметов, идущих по одной паре в неделю целый семестр. То есть, опять "растекаться по древу", без всякой глубины.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К счастью, нам задавали кучу всяких курсовых и рефератов - народ из библиотек не вылезал. Таким образом, у нас была хоть какая-то компенсация: учились самостоятельной работе. Кроме того, рейтинг ставился за каждую работу, а общая оценка по предмету представляла собой сумму баллов. Ситуация, когда весь семестр ничего делал, а потом перед экзаменом подучил и получил "пятерку" была невозможна в принципе - при недостатке баллов тебя просто не допускали до экзамена.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lastRenderedPageBreak/>
        <w:t xml:space="preserve">Конечно, "полета творчества" не было, а была "трудовая рутина", но к последующей работе она приучала хорошо. А потом пришел новый ректор и рейтинговую систему отменил. Поэтому из </w:t>
      </w:r>
      <w:proofErr w:type="spellStart"/>
      <w:r w:rsidRPr="000F6172"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 w:rsidRPr="000F6172">
        <w:rPr>
          <w:rFonts w:ascii="Times New Roman" w:hAnsi="Times New Roman" w:cs="Times New Roman"/>
          <w:sz w:val="28"/>
          <w:szCs w:val="28"/>
        </w:rPr>
        <w:t xml:space="preserve"> точно стали выходить недоучки, потому как ни тебя не учат, ни сам не учишься...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 xml:space="preserve">Я не буду говорить про коррупцию, отток преподавателей, снижение качества абитуриентов, снижение критериев отбора студентов, снижение процента </w:t>
      </w:r>
      <w:proofErr w:type="spellStart"/>
      <w:r w:rsidRPr="000F6172">
        <w:rPr>
          <w:rFonts w:ascii="Times New Roman" w:hAnsi="Times New Roman" w:cs="Times New Roman"/>
          <w:sz w:val="28"/>
          <w:szCs w:val="28"/>
        </w:rPr>
        <w:t>отчисляемости</w:t>
      </w:r>
      <w:proofErr w:type="spellEnd"/>
      <w:r w:rsidRPr="000F6172">
        <w:rPr>
          <w:rFonts w:ascii="Times New Roman" w:hAnsi="Times New Roman" w:cs="Times New Roman"/>
          <w:sz w:val="28"/>
          <w:szCs w:val="28"/>
        </w:rPr>
        <w:t xml:space="preserve"> - об этом и так все знают. Главная ошибка была именно в выборе направленности образования бакалавров. Плоды этого мы будем пожинать еще долгие годы. В целом, можно сказать, что уровень средний выпускников ВУЗов снизился автоматически сразу - в силу построения системы.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Часов меньше, дисциплин - больше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С введением кредитной системы нагрузка среднестатистических преподавателей практически не изменилась: 900 часов в год. Дисциплин же, которые нужно вести, чтобы эту ставку "отработать", стало в три раза больше. Поскольку обучение сократилось на год, все предметы теперь нужно уместить в три или четыре года. К примеру, часы зарубежной литературы у студентов-журналистов сократились с 160 до 18…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Много прежде аудиторных часов перекинули на практические занятия и самостоятельную работу студента... В итоге один преподаватель начал "тянуть" подчас совершенно неродственные предметы, чтобы "добрать" урезанные часы до размера ставки.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Чем и была хороша прежняя традиция: один человек преподает две-три дисциплины, в рамках которых ведет активную научную работу - подробно знакомится с литературой, готовит лекции и пишет статьи, защищает диссертацию, потом докторскую, постепенно собирает уникальные материалы, становится экспертом в своей области.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lastRenderedPageBreak/>
        <w:t>Казахстанские же преподаватели отныне ведут 10-15 дисциплин, вместо прежних 3-4. Как вы считаете, способен ли один человек, пусть даже самый наигениальнейший теоретик с огромным стажем преподавания и множеством заслуг уместить в своей голове самые различные направления научной деятельности?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Ни в одной стране мира нет такого хаотичного разброса, как у нас. Специализация - это требование времени, поскольку объем информации и знаний достиг того предела, когда невозможно быть, подобно гениям Возрождения, энциклопедичным, универсальным ученым, давно минули те средневековые времена.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Кстати, средняя годовая ставка у европейского профессора - около 200 часов. У казахстанского - минимум в три раза больше. Зарплаты сравнивать не будем, дабы не огорчиться окончательно.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Что еще настораживает. Заморская система подразумевает, что предметы специализации студенты смогут выбирать самостоятельно. Для отечественных университетов это пока невозможно. Маленькие группы (от 2 до 6 человек) и нехватка преподавателей не позволяют "развернуться" - и в итоге студентам преподают те дисциплины, которые утвердит факультет. Выбор остается на бумаге, а не происходит в жизни.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Кембридж и МГУ против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 xml:space="preserve">Надо отметить, что европейские элитарные вузы (Кембридж, Парижский институт политических наук и т.д.) тактично отказались участвовать в Болонском процессе. Ведущие московские вузы пока тоже не спешат присоединиться (Россия подписала болонскую декларацию в 2003 году), потому как считают его положения неприменимыми по отношению к своим учебным планам: все самые важные предметы специализаций идут именно на пятом курсе, и никакая индивидуальная магистратура не заменит этот год. Кроме того, дипломы этих университетов и так котируются за рубежом без каких бы то ни было </w:t>
      </w:r>
      <w:proofErr w:type="spellStart"/>
      <w:r w:rsidRPr="000F6172">
        <w:rPr>
          <w:rFonts w:ascii="Times New Roman" w:hAnsi="Times New Roman" w:cs="Times New Roman"/>
          <w:sz w:val="28"/>
          <w:szCs w:val="28"/>
        </w:rPr>
        <w:t>нострификаций</w:t>
      </w:r>
      <w:proofErr w:type="spellEnd"/>
      <w:r w:rsidRPr="000F6172">
        <w:rPr>
          <w:rFonts w:ascii="Times New Roman" w:hAnsi="Times New Roman" w:cs="Times New Roman"/>
          <w:sz w:val="28"/>
          <w:szCs w:val="28"/>
        </w:rPr>
        <w:t xml:space="preserve"> и подтверждений.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Быть или не быть?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 xml:space="preserve">На одном из научно-практических семинаров голландец Николас </w:t>
      </w:r>
      <w:proofErr w:type="spellStart"/>
      <w:r w:rsidRPr="000F6172">
        <w:rPr>
          <w:rFonts w:ascii="Times New Roman" w:hAnsi="Times New Roman" w:cs="Times New Roman"/>
          <w:sz w:val="28"/>
          <w:szCs w:val="28"/>
        </w:rPr>
        <w:t>Хэренс</w:t>
      </w:r>
      <w:proofErr w:type="spellEnd"/>
      <w:r w:rsidRPr="000F6172">
        <w:rPr>
          <w:rFonts w:ascii="Times New Roman" w:hAnsi="Times New Roman" w:cs="Times New Roman"/>
          <w:sz w:val="28"/>
          <w:szCs w:val="28"/>
        </w:rPr>
        <w:t xml:space="preserve">, занимающийся защитой интересов студентов в Европейской студенческой ассоциации, ответил на вопрос российских журналистов: "Легко ли найти работу после окончания </w:t>
      </w:r>
      <w:proofErr w:type="spellStart"/>
      <w:r w:rsidRPr="000F617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F6172">
        <w:rPr>
          <w:rFonts w:ascii="Times New Roman" w:hAnsi="Times New Roman" w:cs="Times New Roman"/>
          <w:sz w:val="28"/>
          <w:szCs w:val="28"/>
        </w:rPr>
        <w:t xml:space="preserve"> в Голландии?" следующим образом: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 xml:space="preserve">- Голландия ввела двухступенчатую систему образования только три года назад. Поэтому на данный момент рынок труда не очень знаком с дипломом бакалавра. С другой стороны, большинство студентов не видят причин останавливаться по получении степени бакалавра и поступают в магистратуру. Наконец, всем понятно, что диплом бакалавра - это что-то не слишком фундаментальное. Вы получаете какие-то знания, навыки, но очевидно, их недостаточно для того, чтобы претендовать на хорошую работу. Сейчас предпринимается попытка сделать </w:t>
      </w:r>
      <w:proofErr w:type="spellStart"/>
      <w:r w:rsidRPr="000F6172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0F6172">
        <w:rPr>
          <w:rFonts w:ascii="Times New Roman" w:hAnsi="Times New Roman" w:cs="Times New Roman"/>
          <w:sz w:val="28"/>
          <w:szCs w:val="28"/>
        </w:rPr>
        <w:t xml:space="preserve"> более ориентированным на рынок труда, работодателям предлагается участвовать в подготовке будущих специалистов. Но пока... нет, пока что бакалавр в Голландии может найти хорошую работу лишь с трудом.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Бакалавр, по идее, человек, получивший высшее образование, полноценный профессионал. Магистр - это интеллектуальная элита, будущие ученые. Все встанет на свои места, когда ажиотаж вокруг высшего образования закончится, и специалистов начнут оценивать не по дипломам, а по реальным знаниям. Пока же даже с продавцов сотовых телефонов требуют "корочку".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Болонский процесс - это проверка на прочность не только для всей образовательной структуры, это испытание для современной молодежи и нынешних преподавателей. Смогут ли и те, и другие в сжатые сроки изменить свою психологию? Студентам предстоит научиться самостоятельному обучению, понять, чего они хотят от жизни и профессии.</w:t>
      </w:r>
    </w:p>
    <w:p w:rsidR="000F6172" w:rsidRP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Default="000F6172" w:rsidP="000F6172">
      <w:pPr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Преподавателям предстоит осознать, что ежечасно и ежесекундно появляется все новая и новая информация и нужно уметь ее перерабатывать и использовать, чтобы готовить конкурентоспособные кадры. </w:t>
      </w:r>
      <w:r w:rsidRPr="006F685C">
        <w:rPr>
          <w:rFonts w:ascii="Times New Roman" w:hAnsi="Times New Roman" w:cs="Times New Roman"/>
          <w:sz w:val="28"/>
          <w:szCs w:val="28"/>
        </w:rPr>
        <w:t>Время покажет, как справится Казахстан с "рифами" этой реформы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Рассмотрим обязательные параметры Болонского процесса и оценим их реализацию в Казахстане (таблица 1).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Из таблицы видно, что реализация в настоящее время в республике проводится целенаправленная, последовательная работа по сближению казахстанской системы высшего образования с образовательными системами стран-участниц Болонского процесса.</w:t>
      </w:r>
    </w:p>
    <w:p w:rsid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Таблица 1 – Сравнительный анализ на сопоставимость параметров Болонского процесса</w:t>
      </w:r>
    </w:p>
    <w:tbl>
      <w:tblPr>
        <w:tblW w:w="0" w:type="auto"/>
        <w:tblBorders>
          <w:top w:val="single" w:sz="6" w:space="0" w:color="E2E0E0"/>
          <w:left w:val="single" w:sz="6" w:space="0" w:color="E2E0E0"/>
          <w:bottom w:val="single" w:sz="6" w:space="0" w:color="E2E0E0"/>
          <w:right w:val="single" w:sz="6" w:space="0" w:color="E2E0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5502"/>
      </w:tblGrid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 параметры Болонского процесса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параметров  Болонского процесса в Казахстане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Трёхуровневая </w:t>
            </w: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система высшего образования;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Успешно реализовывается вузах РК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Академические кредиты ECTS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В вузах республики внедрена кредитная  технология обучения.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Академическая мобильность студентов, преподавателей и административного персонала вузов;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Находится на стадии разработки. Одной из проблем внедрения академической мобильности в вузах является ее финансовая сторона.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Европейское приложение к диплому;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Реализуется только в некоторых вузах РК.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Контроль качества высшего образования.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Успешно внедряется и практикуется.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европейского исследовательского </w:t>
            </w:r>
            <w:r w:rsidRPr="00694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Разрабатываются проекты по вхождению в единое европейское исследовательское </w:t>
            </w:r>
            <w:r w:rsidRPr="00694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пространство.</w:t>
            </w:r>
          </w:p>
        </w:tc>
      </w:tr>
    </w:tbl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lastRenderedPageBreak/>
        <w:t>В соответствии с принятыми обязательствами, Казахстан должен до 2020 года осуществить ряд мероприятий: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– обеспечение «прозрачности», максимальной сравнимости за счет широкого распространения однотипных образовательных циклов;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– введение единой системы образо</w:t>
      </w:r>
      <w:r w:rsidRPr="0069424E">
        <w:rPr>
          <w:rFonts w:ascii="Times New Roman" w:hAnsi="Times New Roman" w:cs="Times New Roman"/>
          <w:sz w:val="28"/>
          <w:szCs w:val="28"/>
        </w:rPr>
        <w:softHyphen/>
        <w:t>вательных кредитов (зачетных единиц), одинаковых форм фиксирования получаемых квалификаций и их взаимного признания;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– формирование развитых структур по обеспечению качества подготовки специалистов и др.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В условиях практической реализации основных принципов Болонского процесса в Казахстане возникла необходимость создания структуры, координирующей деятельность вузов и осуществляющей мониторинг эффе</w:t>
      </w:r>
      <w:r>
        <w:rPr>
          <w:rFonts w:ascii="Times New Roman" w:hAnsi="Times New Roman" w:cs="Times New Roman"/>
          <w:sz w:val="28"/>
          <w:szCs w:val="28"/>
        </w:rPr>
        <w:t xml:space="preserve">ктивности проводимых реформ. </w:t>
      </w:r>
      <w:r w:rsidRPr="0069424E">
        <w:rPr>
          <w:rFonts w:ascii="Times New Roman" w:hAnsi="Times New Roman" w:cs="Times New Roman"/>
          <w:sz w:val="28"/>
          <w:szCs w:val="28"/>
        </w:rPr>
        <w:t xml:space="preserve"> В связи с этим, по инициативе МОН РК в рамках функционирования НЦОКО создан </w:t>
      </w:r>
      <w:r w:rsidRPr="0069424E">
        <w:rPr>
          <w:rFonts w:ascii="Times New Roman" w:hAnsi="Times New Roman" w:cs="Times New Roman"/>
          <w:b/>
          <w:bCs/>
          <w:sz w:val="28"/>
          <w:szCs w:val="28"/>
        </w:rPr>
        <w:t>Институт Болонского процесса.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В результате анализа основных направлений модернизации системы управления высшими учебными заведениями выявлены слабые и сильные стороны высшей школы Казахстана: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1 </w:t>
      </w:r>
      <w:r w:rsidRPr="00694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Положительные результаты</w:t>
      </w:r>
      <w:r w:rsidRPr="0069424E">
        <w:rPr>
          <w:rFonts w:ascii="Times New Roman" w:hAnsi="Times New Roman" w:cs="Times New Roman"/>
          <w:sz w:val="28"/>
          <w:szCs w:val="28"/>
        </w:rPr>
        <w:t> реформы системы образования: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– предполагается, что из бакалавров будет формироваться основная масса работников, а из магистров – интеллектуальная элита. Обучение бакалавров нацелено на широкую область профессиональной деятельности, магистров – на овладение узкопрофильными знаниями и особенностями конкретных профессий.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 удовлетворит возросший спрос на получение высшего образования;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– Болонская система даст возможность комбинировать знания: можно стать бакалавром по одной специальности, а магистратуру закончить по другой. Отпадет неудобная и расточительная по деньгам и времени практикующаяся в настоящее время система получения платного второго высшего образования;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– двухступенчатая система образования как нельзя лучше подходит в наше время, когда знания имеют свойство быстро устаревать. Новая система </w:t>
      </w:r>
      <w:r w:rsidRPr="0069424E">
        <w:rPr>
          <w:rFonts w:ascii="Times New Roman" w:hAnsi="Times New Roman" w:cs="Times New Roman"/>
          <w:sz w:val="28"/>
          <w:szCs w:val="28"/>
        </w:rPr>
        <w:lastRenderedPageBreak/>
        <w:t>образования предусматривает «пожизненное» образование, заключающееся в программах дополнительного образования для выпускников;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– академическая мобильность дает большие возможности и преимущества в пополнении знаний в других вузах, особенно за рубежом. Дипломированный специалист будет больше востребован на мировом рынке труда.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2 </w:t>
      </w:r>
      <w:r w:rsidRPr="00694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Отрицательные результаты</w:t>
      </w:r>
      <w:r w:rsidRPr="0069424E">
        <w:rPr>
          <w:rFonts w:ascii="Times New Roman" w:hAnsi="Times New Roman" w:cs="Times New Roman"/>
          <w:sz w:val="28"/>
          <w:szCs w:val="28"/>
        </w:rPr>
        <w:t> реформы системы образования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– не вызывает доверия новая система оценивания знаний. Во многом она действует некорректно, двусмысленно и необъективно;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– резкое изменение системы высшей школы в Казахстане привело к ухудшению уровня образования, уменьшению оплаты труда преподавателей (за счет уменьшения «часов» при возросших трудозатратах на подготовку новых программ и адаптацию к новой системе);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– были адаптированы только внешние составляющие – кредиты, многоуровневая система обучения. Внутренние составляющие Болонского процесса – академическая мобильность студентов и преподавателей – практически отсутствуют.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Несмотря на значительное число сторонников и противников Болонской декларации, сейчас мы находимся на той стадии, когда пути назад уже нет. Поэтому необходимо наилучшим способом адаптироваться к происходящим изменениям.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Несмотря на тенденцию к универсализации, в основе которой лежит признание дипломов о высшем и послевузовском образовании, дипломы казахстанских вузов за небольшим исключением не пр</w:t>
      </w:r>
      <w:r>
        <w:rPr>
          <w:rFonts w:ascii="Times New Roman" w:hAnsi="Times New Roman" w:cs="Times New Roman"/>
          <w:sz w:val="28"/>
          <w:szCs w:val="28"/>
        </w:rPr>
        <w:t xml:space="preserve">изнаются в Европе и Америке. 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Даже страны СНГ, имеющие многолетний общий опыт подготовки специалистов с высшим образованием, расходятся по многим ключевым вопросам, усложняющим не только процедуру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нострификации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 (признания) дипломов соседней страны, но и привлечения специалистов для научного консультирования в рамках образовательной программы докторантуры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>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Мы считаем неоправданным поспешный отказ от присуждения в Казахстане степени доктора наук по классической системе, поскольку наличие четвертого уровня степеней не противоречит принципам Болонского процесса.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lastRenderedPageBreak/>
        <w:t>По меньшей мере нелогичной является практика присуждения выпускникам программы «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Болошак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», защитившим, скажем, в России докторскую диссертацию, степени доктор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филосовии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, ведь они, являясь кандидатами наук, уже автоматически являются и докторами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>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Мы считаем, что Казахстан не только может, но и должен установить четырехступенчатую систему подготовки  кадров – «бакалавр – магистр – доктор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 – доктор наук».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 выявлены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выявлены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 возможности и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угрозыдля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 системы высшего образования в РК (таблица 2).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Таблица 2 – Возможности и угрозы системы управления высшим образованием в РК</w:t>
      </w:r>
    </w:p>
    <w:tbl>
      <w:tblPr>
        <w:tblW w:w="0" w:type="auto"/>
        <w:tblBorders>
          <w:top w:val="single" w:sz="6" w:space="0" w:color="E2E0E0"/>
          <w:left w:val="single" w:sz="6" w:space="0" w:color="E2E0E0"/>
          <w:bottom w:val="single" w:sz="6" w:space="0" w:color="E2E0E0"/>
          <w:right w:val="single" w:sz="6" w:space="0" w:color="E2E0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5476"/>
      </w:tblGrid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Возможности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Угрозы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Понимание обществом важности инвестирования в высшее образование.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Инертность системы управления вузами, отсутствие стратегического планирования в отрасли и адекватной системы измерителей результатов деятельности высших учебных заведений.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Поддержка международными организациями процесса реформирования системы высшего образования.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Отсутствие эффективной системы планирования подготовки бакалавров в соответствии с потребностями национальной экономики.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Взаимодействие ряда организаций образования с учебными заведениями развитых стран.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Снижение общего уровня жизни населения повышает социальную уязвимость студентов из малообеспеченных семей, вследствие чего имеет место  снижение численности абитуриентов и студентов вузов.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Обмен студентами в рамках государственной политики сотрудничества с ведущими высшими учебными заведениями других стран.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Отсутствие интереса к системе высшего образования со стороны сектора предприятий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осуществлять подготовку специалистов в странах СНГ в рамках различных соглашений.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Слабо развито стратегическое партнерство системы образования и производства в решении проблем профессионального образования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информационных систем, возможностей использования Интернета в системе  высшего образования.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Учебные программы системы переподготовки и повышения квалификации работников образования не отвечают требованиям времени, не учитывают потребности общества.</w:t>
            </w:r>
          </w:p>
        </w:tc>
      </w:tr>
      <w:tr w:rsidR="0069424E" w:rsidRPr="0069424E" w:rsidTr="0069424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419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E">
              <w:rPr>
                <w:rFonts w:ascii="Times New Roman" w:hAnsi="Times New Roman" w:cs="Times New Roman"/>
                <w:sz w:val="28"/>
                <w:szCs w:val="28"/>
              </w:rPr>
              <w:t>Индустриальная направленность развития страны.</w:t>
            </w:r>
          </w:p>
        </w:tc>
        <w:tc>
          <w:tcPr>
            <w:tcW w:w="0" w:type="auto"/>
            <w:vAlign w:val="center"/>
            <w:hideMark/>
          </w:tcPr>
          <w:p w:rsidR="0069424E" w:rsidRPr="0069424E" w:rsidRDefault="0069424E" w:rsidP="0069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Реализация принципов Болонского процесса и модернизации системы высшего образования сдерживается неэффективностью системы финансировании образования.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Принципы финансирования образования были закреплены соответствующими постановлениями Правительства Казахстана «О порядке оказания платных образовательных услуг государственными учреждениями  образования» (№ 1438 от 22.09.1999 г.), «О порядке использования государственными учреждениями образования финансовых, материальных и валютных поступлений» (№ 1441 от 22.09.1999 г.), Законом Республики Казахстан «О бюджетн</w:t>
      </w:r>
      <w:r>
        <w:rPr>
          <w:rFonts w:ascii="Times New Roman" w:hAnsi="Times New Roman" w:cs="Times New Roman"/>
          <w:sz w:val="28"/>
          <w:szCs w:val="28"/>
        </w:rPr>
        <w:t xml:space="preserve">ой системе» от 01.04.1996 г. 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Принципам рыночной экономики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соответствуетпринятая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 в Казахстане модель приема абитуриентов в вузы – выделение государственных образовательных грантов и кредитов при одновременном едином национальном тестировании абитуриентов в период приемных экзаменов. Единый государственный заказ на подготовку специалистов в такой форме позволяет абитуриентам, прошедшим республиканский конкурсный отбор, выбирать для обучения любой вуз Казахстана по тем или иным специальностям. Данное обстоятельство юридически развило рыночные конкурентные отношения в сфере предоставления образовательных услуг высшей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школы,привело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 к усилению государственного финансового контроля качества подготовки специалистов в пределах минимума, установленного государственным стандартом.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В последующие годы в связи с улучшением экономической ситуации в стране и уровня платежеспособности населения резко возросло финансирование высшего образования за счет семейного бюджета. Этот источник становится главным, приближаясь к 4/5 всего объема финансирования подготовки специал</w:t>
      </w:r>
      <w:r>
        <w:rPr>
          <w:rFonts w:ascii="Times New Roman" w:hAnsi="Times New Roman" w:cs="Times New Roman"/>
          <w:sz w:val="28"/>
          <w:szCs w:val="28"/>
        </w:rPr>
        <w:t xml:space="preserve">истов с высшим образованием. 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Мы считаем, что сложившаяся ситуация противоречит принципам социальной модернизации Казахстана, озвученным в Послании Президента РК Н.А. Назарбаев к народу Казахстана «Стратегия «Казахстан-2050»: новый политический курс состоявшегося государства».  Кроме того, значительный удельный вес в финансировании системы высшего образования средств обучающихся не способствует повышению качества подготовки специалистов, т.к. вузы не заинтересованы в отчислении нерадивых студентов.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Система образования не может существовать и развиваться исключительно за счет рыночных форм. В связи с этим в экономически развитых странах государственное финансирование выступает гарантом реализации принципа справедливости в обеспечении доступа к высшему образованию и его эффективности.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Одним из финансовых источников развития высшего образования </w:t>
      </w:r>
      <w:proofErr w:type="spellStart"/>
      <w:r w:rsidRPr="0069424E">
        <w:rPr>
          <w:rFonts w:ascii="Times New Roman" w:hAnsi="Times New Roman" w:cs="Times New Roman"/>
          <w:sz w:val="28"/>
          <w:szCs w:val="28"/>
        </w:rPr>
        <w:t>явиляются</w:t>
      </w:r>
      <w:proofErr w:type="spellEnd"/>
      <w:r w:rsidRPr="0069424E">
        <w:rPr>
          <w:rFonts w:ascii="Times New Roman" w:hAnsi="Times New Roman" w:cs="Times New Roman"/>
          <w:sz w:val="28"/>
          <w:szCs w:val="28"/>
        </w:rPr>
        <w:t xml:space="preserve"> международные фонды, гранты по международным программам и иные источники, в том числе финансирование подготовки специалистов за счет средств работодателей. К сожалению, последняя форма находится практически в стадии зарождения и не оказывает существенного влияния ни на финансирование вузов, ни на подготовку специалистов для нужд конкретных предприятий.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Проблема финансирования академической мобильности между вузами еще не решена и такая мобильность в вузах Казахстана является скорее исключением, чем правилом.</w:t>
      </w:r>
    </w:p>
    <w:p w:rsidR="0069424E" w:rsidRPr="0069424E" w:rsidRDefault="0069424E" w:rsidP="0069424E">
      <w:pPr>
        <w:jc w:val="both"/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>Таким образом, финансовые аспекты совершенствования системы высшего образования Казахстана нуждаются в исследовании и реформировании.</w:t>
      </w:r>
    </w:p>
    <w:p w:rsidR="00F6606D" w:rsidRPr="009F65A9" w:rsidRDefault="00F6606D" w:rsidP="00694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06D" w:rsidRDefault="00F6606D" w:rsidP="00F6606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06D">
        <w:rPr>
          <w:rFonts w:ascii="Times New Roman" w:hAnsi="Times New Roman" w:cs="Times New Roman"/>
          <w:sz w:val="28"/>
          <w:szCs w:val="28"/>
        </w:rPr>
        <w:t xml:space="preserve">Использованные материалы: </w:t>
      </w:r>
    </w:p>
    <w:p w:rsidR="00F6606D" w:rsidRPr="00F6606D" w:rsidRDefault="00F6606D" w:rsidP="00F6606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06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606D">
        <w:rPr>
          <w:rFonts w:ascii="Times New Roman" w:hAnsi="Times New Roman" w:cs="Times New Roman"/>
          <w:sz w:val="28"/>
          <w:szCs w:val="28"/>
          <w:lang w:val="en-US"/>
        </w:rPr>
        <w:t>Wikipedia.org</w:t>
      </w:r>
    </w:p>
    <w:p w:rsidR="00F6606D" w:rsidRPr="00F6606D" w:rsidRDefault="00F6606D" w:rsidP="00F660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06D">
        <w:rPr>
          <w:rFonts w:ascii="Times New Roman" w:hAnsi="Times New Roman" w:cs="Times New Roman"/>
          <w:sz w:val="28"/>
          <w:szCs w:val="28"/>
          <w:lang w:val="en-US"/>
        </w:rPr>
        <w:t>Egov.kz</w:t>
      </w:r>
    </w:p>
    <w:p w:rsidR="00F6606D" w:rsidRDefault="00F6606D" w:rsidP="0069424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</w:p>
    <w:bookmarkEnd w:id="0"/>
    <w:p w:rsidR="00F6606D" w:rsidRPr="00F6606D" w:rsidRDefault="00F6606D" w:rsidP="0069424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606D" w:rsidRPr="00F6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AD0"/>
    <w:multiLevelType w:val="hybridMultilevel"/>
    <w:tmpl w:val="EDA20868"/>
    <w:lvl w:ilvl="0" w:tplc="83887A22">
      <w:start w:val="2"/>
      <w:numFmt w:val="decimal"/>
      <w:lvlText w:val="%1"/>
      <w:lvlJc w:val="left"/>
      <w:pPr>
        <w:ind w:left="4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95" w:hanging="360"/>
      </w:pPr>
    </w:lvl>
    <w:lvl w:ilvl="2" w:tplc="0419001B" w:tentative="1">
      <w:start w:val="1"/>
      <w:numFmt w:val="lowerRoman"/>
      <w:lvlText w:val="%3."/>
      <w:lvlJc w:val="right"/>
      <w:pPr>
        <w:ind w:left="6315" w:hanging="180"/>
      </w:pPr>
    </w:lvl>
    <w:lvl w:ilvl="3" w:tplc="0419000F" w:tentative="1">
      <w:start w:val="1"/>
      <w:numFmt w:val="decimal"/>
      <w:lvlText w:val="%4."/>
      <w:lvlJc w:val="left"/>
      <w:pPr>
        <w:ind w:left="7035" w:hanging="360"/>
      </w:pPr>
    </w:lvl>
    <w:lvl w:ilvl="4" w:tplc="04190019" w:tentative="1">
      <w:start w:val="1"/>
      <w:numFmt w:val="lowerLetter"/>
      <w:lvlText w:val="%5."/>
      <w:lvlJc w:val="left"/>
      <w:pPr>
        <w:ind w:left="7755" w:hanging="360"/>
      </w:pPr>
    </w:lvl>
    <w:lvl w:ilvl="5" w:tplc="0419001B" w:tentative="1">
      <w:start w:val="1"/>
      <w:numFmt w:val="lowerRoman"/>
      <w:lvlText w:val="%6."/>
      <w:lvlJc w:val="right"/>
      <w:pPr>
        <w:ind w:left="8475" w:hanging="180"/>
      </w:pPr>
    </w:lvl>
    <w:lvl w:ilvl="6" w:tplc="0419000F" w:tentative="1">
      <w:start w:val="1"/>
      <w:numFmt w:val="decimal"/>
      <w:lvlText w:val="%7."/>
      <w:lvlJc w:val="left"/>
      <w:pPr>
        <w:ind w:left="9195" w:hanging="360"/>
      </w:pPr>
    </w:lvl>
    <w:lvl w:ilvl="7" w:tplc="04190019" w:tentative="1">
      <w:start w:val="1"/>
      <w:numFmt w:val="lowerLetter"/>
      <w:lvlText w:val="%8."/>
      <w:lvlJc w:val="left"/>
      <w:pPr>
        <w:ind w:left="9915" w:hanging="360"/>
      </w:pPr>
    </w:lvl>
    <w:lvl w:ilvl="8" w:tplc="0419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1">
    <w:nsid w:val="2A7039C9"/>
    <w:multiLevelType w:val="hybridMultilevel"/>
    <w:tmpl w:val="961E9980"/>
    <w:lvl w:ilvl="0" w:tplc="335491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A6C7B"/>
    <w:multiLevelType w:val="hybridMultilevel"/>
    <w:tmpl w:val="EE9C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D28A0"/>
    <w:multiLevelType w:val="hybridMultilevel"/>
    <w:tmpl w:val="8152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8D"/>
    <w:rsid w:val="000F6172"/>
    <w:rsid w:val="00203FA2"/>
    <w:rsid w:val="00512B18"/>
    <w:rsid w:val="0069424E"/>
    <w:rsid w:val="006F685C"/>
    <w:rsid w:val="0098698D"/>
    <w:rsid w:val="009F65A9"/>
    <w:rsid w:val="00E324D5"/>
    <w:rsid w:val="00E75419"/>
    <w:rsid w:val="00EE5FF6"/>
    <w:rsid w:val="00F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тотото</dc:creator>
  <cp:lastModifiedBy>тотото</cp:lastModifiedBy>
  <cp:revision>2</cp:revision>
  <dcterms:created xsi:type="dcterms:W3CDTF">2013-12-10T13:49:00Z</dcterms:created>
  <dcterms:modified xsi:type="dcterms:W3CDTF">2013-12-10T13:49:00Z</dcterms:modified>
</cp:coreProperties>
</file>